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2" w:rsidRPr="000147AF" w:rsidRDefault="004A1349" w:rsidP="00D16E55">
      <w:pPr>
        <w:spacing w:after="100" w:afterAutospacing="1"/>
        <w:ind w:right="270" w:hanging="45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0DA3373" wp14:editId="7DF4AB13">
            <wp:extent cx="1037230" cy="713171"/>
            <wp:effectExtent l="0" t="0" r="0" b="0"/>
            <wp:docPr id="1" name="Picture 1" descr="C:\Users\lla ym\Desktop\Tai lieu gui Hau\Logo rời chuẩn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a ym\Desktop\Tai lieu gui Hau\Logo rời chuẩn 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30" cy="7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7AF">
        <w:rPr>
          <w:b/>
          <w:sz w:val="24"/>
          <w:szCs w:val="24"/>
        </w:rPr>
        <w:t xml:space="preserve">   </w:t>
      </w:r>
      <w:r w:rsidR="001C0092" w:rsidRPr="00BA27D9">
        <w:rPr>
          <w:b/>
          <w:sz w:val="24"/>
          <w:szCs w:val="24"/>
        </w:rPr>
        <w:t xml:space="preserve"> </w:t>
      </w:r>
      <w:r w:rsidR="001C0092" w:rsidRPr="001C0092">
        <w:rPr>
          <w:rFonts w:ascii="Times New Roman" w:hAnsi="Times New Roman"/>
          <w:b/>
          <w:sz w:val="24"/>
          <w:szCs w:val="24"/>
        </w:rPr>
        <w:t>OVERVIEW OF PHO NOI TEXTILE AND GARMENT INDUSTRIAL PARK</w:t>
      </w:r>
    </w:p>
    <w:p w:rsidR="006872A9" w:rsidRPr="006872A9" w:rsidRDefault="00876EB0" w:rsidP="001C009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</w:t>
      </w:r>
      <w:r w:rsidRPr="00FD0DCE">
        <w:rPr>
          <w:rFonts w:ascii="Times New Roman" w:hAnsi="Times New Roman"/>
          <w:b/>
          <w:i/>
        </w:rPr>
        <w:t>Updated on</w:t>
      </w:r>
      <w:r>
        <w:rPr>
          <w:rFonts w:ascii="Times New Roman" w:hAnsi="Times New Roman"/>
          <w:b/>
          <w:i/>
        </w:rPr>
        <w:t xml:space="preserve"> April, 24 </w:t>
      </w:r>
      <w:r>
        <w:rPr>
          <w:rFonts w:ascii="Times New Roman" w:hAnsi="Times New Roman"/>
          <w:b/>
          <w:i/>
          <w:vertAlign w:val="superscript"/>
        </w:rPr>
        <w:t>th</w:t>
      </w:r>
      <w:r>
        <w:rPr>
          <w:rFonts w:ascii="Times New Roman" w:hAnsi="Times New Roman"/>
          <w:b/>
          <w:i/>
        </w:rPr>
        <w:t>,2013</w:t>
      </w:r>
    </w:p>
    <w:tbl>
      <w:tblPr>
        <w:tblpPr w:leftFromText="180" w:rightFromText="180" w:vertAnchor="page" w:horzAnchor="margin" w:tblpY="2997"/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7358"/>
      </w:tblGrid>
      <w:tr w:rsidR="001C0092" w:rsidRPr="00217681" w:rsidTr="001C0092">
        <w:trPr>
          <w:trHeight w:val="631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1C0092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hAnsi="Times New Roman"/>
                <w:b/>
                <w:sz w:val="24"/>
                <w:szCs w:val="24"/>
              </w:rPr>
              <w:t>I-General Information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Developer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Cs/>
              </w:rPr>
              <w:t>Pho Noi Textile and Garment Infrastructure Development Joint Stock Company</w:t>
            </w:r>
            <w:r w:rsidRPr="00217681">
              <w:rPr>
                <w:rFonts w:ascii="Times New Roman" w:eastAsia="宋體" w:hAnsi="Times New Roman"/>
                <w:b/>
                <w:bCs/>
              </w:rPr>
              <w:t xml:space="preserve"> -</w:t>
            </w:r>
            <w:r w:rsidRPr="00217681">
              <w:rPr>
                <w:rFonts w:ascii="Times New Roman" w:eastAsia="宋體" w:hAnsi="Times New Roman"/>
              </w:rPr>
              <w:t xml:space="preserve"> (VINATEX-ID) - a member of Vietnamese National Textile and Garment Group (VINATEX)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</w:rPr>
              <w:t>Location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>Yen My district, My Hao district, Hung Yen province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Overview of Hung Yen province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Hung Yen is 28</w:t>
            </w:r>
            <w:r w:rsidRPr="00217681">
              <w:rPr>
                <w:rFonts w:ascii="Times New Roman" w:hAnsi="Times New Roman"/>
              </w:rPr>
              <w:t xml:space="preserve"> km from Hanoi capital, adjacent to Ha Tay, Hai Duong, Bac Ninh, Ha Nam, Thai Binh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Area: 923 km</w:t>
            </w:r>
            <w:r w:rsidRPr="00217681">
              <w:rPr>
                <w:rFonts w:ascii="Times New Roman" w:hAnsi="Times New Roman"/>
                <w:vertAlign w:val="superscript"/>
              </w:rPr>
              <w:t>2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Total population: 1,142,700 people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Climate: Tropical region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 xml:space="preserve">Average temperature: 23,2 </w:t>
            </w:r>
            <w:r w:rsidRPr="00217681">
              <w:rPr>
                <w:rFonts w:ascii="Times New Roman" w:hAnsi="Times New Roman"/>
                <w:vertAlign w:val="superscript"/>
              </w:rPr>
              <w:t>0</w:t>
            </w:r>
            <w:r w:rsidRPr="00217681">
              <w:rPr>
                <w:rFonts w:ascii="Times New Roman" w:hAnsi="Times New Roman"/>
              </w:rPr>
              <w:t>C                 Average air humidity: 86%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Rain season: from May to October yearly, average rainfall yearly: 1,450- 1,650 mm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Scale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46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area: 119,51 hectares</w:t>
            </w:r>
            <w:r w:rsidRPr="00217681">
              <w:rPr>
                <w:rFonts w:ascii="Times New Roman" w:hAnsi="Times New Roman"/>
              </w:rPr>
              <w:t xml:space="preserve">, divided into 2 phases: </w:t>
            </w:r>
          </w:p>
          <w:p w:rsidR="001C0092" w:rsidRDefault="001C0092" w:rsidP="003C763D">
            <w:pPr>
              <w:numPr>
                <w:ilvl w:val="0"/>
                <w:numId w:val="9"/>
              </w:numPr>
              <w:spacing w:after="0" w:line="360" w:lineRule="auto"/>
              <w:ind w:hanging="493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hAnsi="Times New Roman"/>
              </w:rPr>
              <w:t xml:space="preserve">First phase (25.17 hectares): </w:t>
            </w:r>
            <w:r w:rsidRPr="00217681">
              <w:rPr>
                <w:rFonts w:ascii="Times New Roman" w:eastAsia="宋體" w:hAnsi="Times New Roman"/>
              </w:rPr>
              <w:t xml:space="preserve"> has been leased by 10 companies.</w:t>
            </w:r>
          </w:p>
          <w:p w:rsidR="001C0092" w:rsidRPr="00AA0468" w:rsidRDefault="001C0092" w:rsidP="003C763D">
            <w:pPr>
              <w:numPr>
                <w:ilvl w:val="0"/>
                <w:numId w:val="9"/>
              </w:numPr>
              <w:spacing w:after="0" w:line="360" w:lineRule="auto"/>
              <w:ind w:left="731" w:hanging="450"/>
              <w:rPr>
                <w:rFonts w:ascii="Times New Roman" w:eastAsia="宋體" w:hAnsi="Times New Roman"/>
              </w:rPr>
            </w:pPr>
            <w:r w:rsidRPr="00AA0468">
              <w:rPr>
                <w:rFonts w:ascii="Times New Roman" w:eastAsia="宋體" w:hAnsi="Times New Roman"/>
              </w:rPr>
              <w:t>Second phase (94,34 hectares): is being deployed with 71,7 hectares for leasing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Operational time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To 2059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Main investment sectors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宋體" w:hAnsi="Times New Roman"/>
              </w:rPr>
              <w:t>The industrial park is</w:t>
            </w:r>
            <w:r w:rsidRPr="00217681">
              <w:rPr>
                <w:rFonts w:ascii="Times New Roman" w:eastAsia="宋體" w:hAnsi="Times New Roman"/>
              </w:rPr>
              <w:t xml:space="preserve"> designed to serve Textile and Garment industry and other </w:t>
            </w:r>
            <w:r>
              <w:rPr>
                <w:rFonts w:ascii="Times New Roman" w:eastAsia="宋體" w:hAnsi="Times New Roman"/>
              </w:rPr>
              <w:t xml:space="preserve">related </w:t>
            </w:r>
            <w:r w:rsidRPr="00217681">
              <w:rPr>
                <w:rFonts w:ascii="Times New Roman" w:eastAsia="宋體" w:hAnsi="Times New Roman"/>
              </w:rPr>
              <w:t>industries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Methods of leasing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46" w:hanging="27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Sublease the land with available infrastructures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46" w:hanging="27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Sublease apartments for workers</w:t>
            </w:r>
          </w:p>
        </w:tc>
      </w:tr>
      <w:tr w:rsidR="001C0092" w:rsidRPr="00217681" w:rsidTr="001C0092">
        <w:trPr>
          <w:trHeight w:val="713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hAnsi="Times New Roman"/>
                <w:b/>
                <w:sz w:val="24"/>
                <w:szCs w:val="24"/>
              </w:rPr>
              <w:t>II- Traffic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Road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eastAsia="宋體" w:hAnsi="Times New Roman"/>
              </w:rPr>
              <w:t>Located on the cross-road of highway #5 and #39, connecting many large Northern economic zones, away from Hanoi 28km.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Sea port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Hai Phong seaport (73 km)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eastAsia="宋體" w:hAnsi="Times New Roman"/>
              </w:rPr>
              <w:t>Cai Lan seaport (90 km)</w:t>
            </w:r>
          </w:p>
        </w:tc>
      </w:tr>
      <w:tr w:rsidR="001C0092" w:rsidRPr="00217681" w:rsidTr="001C0092">
        <w:trPr>
          <w:trHeight w:val="301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lastRenderedPageBreak/>
              <w:t>Airport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eastAsia="宋體" w:hAnsi="Times New Roman"/>
              </w:rPr>
              <w:t>Noi Bai airport (40 km)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Railway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>Lac Dao railway station (15 km)</w:t>
            </w:r>
          </w:p>
        </w:tc>
      </w:tr>
      <w:tr w:rsidR="001C0092" w:rsidRPr="00217681" w:rsidTr="001C0092">
        <w:trPr>
          <w:trHeight w:val="649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hAnsi="Times New Roman"/>
                <w:b/>
                <w:sz w:val="24"/>
                <w:szCs w:val="24"/>
              </w:rPr>
              <w:t>III-Infrastructure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Internal Traffic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The main road is the two-way street, 7.5mx2 in width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 xml:space="preserve">The separating strip is 2m, the pavements along the road is 6m 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 xml:space="preserve">The side road is 11.25m, the pavements along the road is 6m 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Power supply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eastAsia="宋體" w:hAnsi="Times New Roman"/>
              </w:rPr>
              <w:t>The electric power of 22KV, 50HZ for the IP supplied by Hung Yen Power company.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Water supply</w:t>
            </w:r>
          </w:p>
        </w:tc>
        <w:tc>
          <w:tcPr>
            <w:tcW w:w="7358" w:type="dxa"/>
          </w:tcPr>
          <w:p w:rsidR="001C0092" w:rsidRPr="00937EEF" w:rsidRDefault="001C0092" w:rsidP="003C763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>Water supply station with capacity of 17,000 m</w:t>
            </w:r>
            <w:r w:rsidRPr="00217681">
              <w:rPr>
                <w:rFonts w:ascii="Times New Roman" w:eastAsia="宋體" w:hAnsi="Times New Roman"/>
                <w:vertAlign w:val="superscript"/>
              </w:rPr>
              <w:t>3</w:t>
            </w:r>
            <w:r w:rsidRPr="00217681">
              <w:rPr>
                <w:rFonts w:ascii="Times New Roman" w:eastAsia="宋體" w:hAnsi="Times New Roman"/>
              </w:rPr>
              <w:t xml:space="preserve">/day 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6" w:hanging="270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Water supply system is connected directly to the fence of enterprises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Drainage system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Rain water drainage system separate from wastewater</w:t>
            </w:r>
            <w:r>
              <w:rPr>
                <w:rFonts w:ascii="Times New Roman" w:hAnsi="Times New Roman"/>
              </w:rPr>
              <w:t xml:space="preserve"> drainage system, processed and discharged</w:t>
            </w:r>
            <w:r w:rsidRPr="002176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according to current Government regulations.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Waste and waste water treatment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Wastewa</w:t>
            </w:r>
            <w:r>
              <w:rPr>
                <w:rFonts w:ascii="Times New Roman" w:hAnsi="Times New Roman"/>
              </w:rPr>
              <w:t>ter treatment station with capacity of</w:t>
            </w:r>
            <w:r w:rsidRPr="00217681">
              <w:rPr>
                <w:rFonts w:ascii="Times New Roman" w:hAnsi="Times New Roman"/>
              </w:rPr>
              <w:t xml:space="preserve"> </w:t>
            </w:r>
            <w:r w:rsidRPr="00217681">
              <w:rPr>
                <w:rFonts w:ascii="Times New Roman" w:hAnsi="Times New Roman"/>
                <w:b/>
              </w:rPr>
              <w:t>15,000</w:t>
            </w:r>
            <w:r w:rsidRPr="00217681">
              <w:rPr>
                <w:rFonts w:ascii="Times New Roman" w:hAnsi="Times New Roman"/>
              </w:rPr>
              <w:t xml:space="preserve"> </w:t>
            </w:r>
            <w:r w:rsidRPr="00217681">
              <w:rPr>
                <w:rFonts w:ascii="Times New Roman" w:hAnsi="Times New Roman"/>
                <w:b/>
              </w:rPr>
              <w:t>m</w:t>
            </w:r>
            <w:r w:rsidRPr="00217681">
              <w:rPr>
                <w:rFonts w:ascii="Times New Roman" w:hAnsi="Times New Roman"/>
                <w:b/>
                <w:vertAlign w:val="superscript"/>
              </w:rPr>
              <w:t>3</w:t>
            </w:r>
            <w:r w:rsidRPr="00217681">
              <w:rPr>
                <w:rFonts w:ascii="Times New Roman" w:hAnsi="Times New Roman"/>
                <w:b/>
              </w:rPr>
              <w:t>/day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eastAsia="宋體" w:hAnsi="Times New Roman"/>
              </w:rPr>
              <w:t>Provided by the Netherlands and installed in accordance with European standards II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Telecommunication system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Modern communication system reaches international standard and ready to meet full demands concerning on national and international communication services</w:t>
            </w:r>
          </w:p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Fire fighting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Fire brigade station away from 5km; extinguishing water pipe and fire hydrants are located along the main roads and branches of the factory.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Environment and green tree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 xml:space="preserve">Green tree cover </w:t>
            </w:r>
            <w:r>
              <w:rPr>
                <w:rFonts w:ascii="Times New Roman" w:hAnsi="Times New Roman"/>
              </w:rPr>
              <w:t>10.74%</w:t>
            </w:r>
            <w:r w:rsidRPr="00217681">
              <w:rPr>
                <w:rFonts w:ascii="Times New Roman" w:hAnsi="Times New Roman"/>
              </w:rPr>
              <w:t xml:space="preserve"> of total land area.</w:t>
            </w:r>
          </w:p>
        </w:tc>
      </w:tr>
      <w:tr w:rsidR="001C0092" w:rsidRPr="00217681" w:rsidTr="001C0092">
        <w:trPr>
          <w:trHeight w:val="757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hAnsi="Times New Roman"/>
                <w:b/>
                <w:sz w:val="24"/>
                <w:szCs w:val="24"/>
              </w:rPr>
              <w:t>IV- Social infrastructure and other services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Customs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Hung Yen customer station away from 1 km. All the sealed procedures are carried out timely.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Banks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ACB, BIDV, Vietcombank, Sacombank, Techcombank …within the radius from 1-2 km.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Post office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My Hao post office away from 1 km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Accommodation for workers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>Residential area meets the demands of 10.000 workers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Security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My Hao police office away from 1 km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Industrial Park’</w:t>
            </w:r>
            <w:r w:rsidRPr="00217681">
              <w:rPr>
                <w:rFonts w:ascii="Times New Roman" w:hAnsi="Times New Roman"/>
              </w:rPr>
              <w:t>s security team keeps watch 24/24h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Hospitals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Medical centre inside the Industrial Park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lastRenderedPageBreak/>
              <w:t>Pho Noi general hospital away from 2 km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lastRenderedPageBreak/>
              <w:t>Training colleges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Hung Yen Technical Pedagogical University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Hung Yen polytechnic college.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Lod college of vocational technical technology.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Hung yen industrial college…</w:t>
            </w:r>
          </w:p>
        </w:tc>
      </w:tr>
      <w:tr w:rsidR="001C0092" w:rsidRPr="00217681" w:rsidTr="001C0092">
        <w:trPr>
          <w:trHeight w:val="647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eastAsia="宋體" w:hAnsi="Times New Roman"/>
                <w:b/>
                <w:sz w:val="24"/>
                <w:szCs w:val="24"/>
                <w:lang w:val="nl-NL"/>
              </w:rPr>
              <w:t>V- Investment cost and other costs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Land rental price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>Defined subject to the</w:t>
            </w:r>
            <w:r>
              <w:rPr>
                <w:rFonts w:ascii="Times New Roman" w:eastAsia="宋體" w:hAnsi="Times New Roman"/>
              </w:rPr>
              <w:t xml:space="preserve"> quantity and location in the Industrial Park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Water price</w:t>
            </w:r>
          </w:p>
        </w:tc>
        <w:tc>
          <w:tcPr>
            <w:tcW w:w="7358" w:type="dxa"/>
          </w:tcPr>
          <w:p w:rsidR="001C0092" w:rsidRDefault="001C0092" w:rsidP="003C763D">
            <w:pPr>
              <w:numPr>
                <w:ilvl w:val="0"/>
                <w:numId w:val="10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  <w:spacing w:val="14"/>
              </w:rPr>
            </w:pPr>
            <w:r>
              <w:rPr>
                <w:rFonts w:ascii="Times New Roman" w:eastAsia="宋體" w:hAnsi="Times New Roman"/>
                <w:spacing w:val="14"/>
              </w:rPr>
              <w:t>9,600</w:t>
            </w:r>
            <w:r w:rsidRPr="00217681">
              <w:rPr>
                <w:rFonts w:ascii="Times New Roman" w:eastAsia="宋體" w:hAnsi="Times New Roman"/>
                <w:spacing w:val="14"/>
              </w:rPr>
              <w:t xml:space="preserve"> VND/m</w:t>
            </w:r>
            <w:r w:rsidRPr="00217681">
              <w:rPr>
                <w:rFonts w:ascii="Times New Roman" w:eastAsia="宋體" w:hAnsi="Times New Roman"/>
                <w:spacing w:val="14"/>
                <w:vertAlign w:val="superscript"/>
              </w:rPr>
              <w:t>3</w:t>
            </w:r>
            <w:r w:rsidRPr="00217681">
              <w:rPr>
                <w:rFonts w:ascii="Times New Roman" w:eastAsia="宋體" w:hAnsi="Times New Roman"/>
                <w:spacing w:val="14"/>
              </w:rPr>
              <w:t xml:space="preserve"> from </w:t>
            </w:r>
            <w:r>
              <w:rPr>
                <w:rFonts w:ascii="Times New Roman" w:eastAsia="宋體" w:hAnsi="Times New Roman"/>
                <w:spacing w:val="14"/>
              </w:rPr>
              <w:t>March of 2013 (equivalent to 0.46</w:t>
            </w:r>
            <w:r w:rsidRPr="00217681">
              <w:rPr>
                <w:rFonts w:ascii="Times New Roman" w:eastAsia="宋體" w:hAnsi="Times New Roman"/>
                <w:spacing w:val="14"/>
              </w:rPr>
              <w:t xml:space="preserve"> USD/m</w:t>
            </w:r>
            <w:r w:rsidRPr="00217681">
              <w:rPr>
                <w:rFonts w:ascii="Times New Roman" w:eastAsia="宋體" w:hAnsi="Times New Roman"/>
                <w:spacing w:val="14"/>
                <w:vertAlign w:val="superscript"/>
              </w:rPr>
              <w:t>3</w:t>
            </w:r>
            <w:r>
              <w:rPr>
                <w:rFonts w:ascii="Times New Roman" w:eastAsia="宋體" w:hAnsi="Times New Roman"/>
                <w:spacing w:val="14"/>
              </w:rPr>
              <w:t>)</w:t>
            </w:r>
            <w:r w:rsidRPr="00217681">
              <w:rPr>
                <w:rFonts w:ascii="Times New Roman" w:eastAsia="宋體" w:hAnsi="Times New Roman"/>
                <w:spacing w:val="14"/>
              </w:rPr>
              <w:t xml:space="preserve"> </w:t>
            </w:r>
          </w:p>
          <w:p w:rsidR="001C0092" w:rsidRDefault="001C0092" w:rsidP="003C763D">
            <w:pPr>
              <w:numPr>
                <w:ilvl w:val="0"/>
                <w:numId w:val="10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  <w:spacing w:val="14"/>
              </w:rPr>
            </w:pPr>
            <w:r w:rsidRPr="00AA0468">
              <w:rPr>
                <w:rFonts w:ascii="Times New Roman" w:eastAsia="宋體" w:hAnsi="Times New Roman"/>
                <w:spacing w:val="14"/>
              </w:rPr>
              <w:t xml:space="preserve">Paid monthly </w:t>
            </w:r>
          </w:p>
          <w:p w:rsidR="001C0092" w:rsidRPr="00AA0468" w:rsidRDefault="001C0092" w:rsidP="003C763D">
            <w:pPr>
              <w:numPr>
                <w:ilvl w:val="0"/>
                <w:numId w:val="10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  <w:spacing w:val="14"/>
              </w:rPr>
            </w:pPr>
            <w:r w:rsidRPr="00AA0468">
              <w:rPr>
                <w:rFonts w:ascii="Times New Roman" w:eastAsia="宋體" w:hAnsi="Times New Roman"/>
                <w:spacing w:val="14"/>
              </w:rPr>
              <w:t xml:space="preserve">Changed according to production price and People committee of Hung Yen province, </w:t>
            </w:r>
            <w:r w:rsidRPr="00AA0468">
              <w:rPr>
                <w:rFonts w:ascii="Times New Roman" w:eastAsia="宋體" w:hAnsi="Times New Roman"/>
                <w:b/>
                <w:spacing w:val="14"/>
              </w:rPr>
              <w:t>but always lower than local water price, at least 20%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</w:rPr>
              <w:t>Fee of wastewater treatment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Within 4.200 VND/</w:t>
            </w:r>
            <w:r>
              <w:rPr>
                <w:rFonts w:ascii="Times New Roman" w:eastAsia="宋體" w:hAnsi="Times New Roman"/>
              </w:rPr>
              <w:t xml:space="preserve"> </w:t>
            </w:r>
            <w:r w:rsidRPr="00217681">
              <w:rPr>
                <w:rFonts w:ascii="Times New Roman" w:eastAsia="宋體" w:hAnsi="Times New Roman"/>
              </w:rPr>
              <w:t>m</w:t>
            </w:r>
            <w:r w:rsidRPr="00217681">
              <w:rPr>
                <w:rFonts w:ascii="Times New Roman" w:eastAsia="宋體" w:hAnsi="Times New Roman"/>
                <w:vertAlign w:val="superscript"/>
              </w:rPr>
              <w:t>3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B8"/>
            </w:r>
            <w:r w:rsidRPr="00217681">
              <w:rPr>
                <w:rFonts w:ascii="Times New Roman" w:eastAsia="宋體" w:hAnsi="Times New Roman"/>
              </w:rPr>
              <w:t xml:space="preserve"> 13.650 VND/</w:t>
            </w:r>
            <w:r>
              <w:rPr>
                <w:rFonts w:ascii="Times New Roman" w:eastAsia="宋體" w:hAnsi="Times New Roman"/>
              </w:rPr>
              <w:t xml:space="preserve"> </w:t>
            </w:r>
            <w:r w:rsidRPr="00217681">
              <w:rPr>
                <w:rFonts w:ascii="Times New Roman" w:eastAsia="宋體" w:hAnsi="Times New Roman"/>
              </w:rPr>
              <w:t>m</w:t>
            </w:r>
            <w:r w:rsidRPr="00217681">
              <w:rPr>
                <w:rFonts w:ascii="Times New Roman" w:eastAsia="宋體" w:hAnsi="Times New Roman"/>
                <w:vertAlign w:val="superscript"/>
              </w:rPr>
              <w:t xml:space="preserve">3 </w:t>
            </w:r>
            <w:r w:rsidRPr="00217681">
              <w:rPr>
                <w:rFonts w:ascii="Times New Roman" w:eastAsia="宋體" w:hAnsi="Times New Roman"/>
              </w:rPr>
              <w:t>(equivalent to 0.2-0.65 USD/m</w:t>
            </w:r>
            <w:r w:rsidRPr="00217681">
              <w:rPr>
                <w:rFonts w:ascii="Times New Roman" w:eastAsia="宋體" w:hAnsi="Times New Roman"/>
                <w:vertAlign w:val="superscript"/>
              </w:rPr>
              <w:t>3</w:t>
            </w:r>
            <w:r w:rsidRPr="00217681">
              <w:rPr>
                <w:rFonts w:ascii="Times New Roman" w:eastAsia="宋體" w:hAnsi="Times New Roman"/>
              </w:rPr>
              <w:t>) depending on physico-mechanical components of wastewater and paid monthly.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</w:rPr>
              <w:t>Receive wastewater from factories without first-treatment.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Power Charge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A3782A">
              <w:rPr>
                <w:rFonts w:ascii="Times New Roman" w:hAnsi="Times New Roman"/>
                <w:b/>
                <w:i/>
              </w:rPr>
              <w:t>Normal hour</w:t>
            </w:r>
            <w:r w:rsidRPr="00217681">
              <w:rPr>
                <w:rFonts w:ascii="Times New Roman" w:hAnsi="Times New Roman"/>
              </w:rPr>
              <w:t xml:space="preserve"> (4h-9h30, 11h30 – 17h, 20h – 22h): 1339 dong/kWh.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A3782A">
              <w:rPr>
                <w:rFonts w:ascii="Times New Roman" w:hAnsi="Times New Roman"/>
                <w:b/>
                <w:i/>
              </w:rPr>
              <w:t>Low hour</w:t>
            </w:r>
            <w:r w:rsidRPr="00217681">
              <w:rPr>
                <w:rFonts w:ascii="Times New Roman" w:hAnsi="Times New Roman"/>
              </w:rPr>
              <w:t xml:space="preserve"> (22h-4pm): 854 dong/kWh.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3782A">
              <w:rPr>
                <w:rFonts w:ascii="Times New Roman" w:hAnsi="Times New Roman"/>
                <w:b/>
                <w:i/>
              </w:rPr>
              <w:t>Peak hour</w:t>
            </w:r>
            <w:r w:rsidRPr="00217681">
              <w:rPr>
                <w:rFonts w:ascii="Times New Roman" w:hAnsi="Times New Roman"/>
              </w:rPr>
              <w:t xml:space="preserve"> (9h30 – 11h30, 17h -20h): 2421 dong/kWh</w:t>
            </w:r>
          </w:p>
        </w:tc>
      </w:tr>
      <w:tr w:rsidR="001C0092" w:rsidRPr="00217681" w:rsidTr="001C0092">
        <w:trPr>
          <w:trHeight w:val="294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Coal price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</w:rPr>
              <w:t>From 3.700.000 dong/ tons to 4.700.000 dong/</w:t>
            </w:r>
            <w:r>
              <w:rPr>
                <w:rFonts w:ascii="Times New Roman" w:eastAsia="宋體" w:hAnsi="Times New Roman"/>
              </w:rPr>
              <w:t xml:space="preserve"> </w:t>
            </w:r>
            <w:r w:rsidRPr="00217681">
              <w:rPr>
                <w:rFonts w:ascii="Times New Roman" w:eastAsia="宋體" w:hAnsi="Times New Roman"/>
              </w:rPr>
              <w:t>tons depending on quality</w:t>
            </w:r>
          </w:p>
        </w:tc>
      </w:tr>
      <w:tr w:rsidR="001C0092" w:rsidRPr="00217681" w:rsidTr="001C0092">
        <w:trPr>
          <w:trHeight w:val="1232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Charge of infrastructure</w:t>
            </w:r>
          </w:p>
        </w:tc>
        <w:tc>
          <w:tcPr>
            <w:tcW w:w="7358" w:type="dxa"/>
          </w:tcPr>
          <w:p w:rsidR="001C0092" w:rsidRDefault="001C0092" w:rsidP="003C763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  <w:lang w:val="nl-NL"/>
              </w:rPr>
              <w:t>Charge of infrastructure</w:t>
            </w:r>
            <w:r w:rsidRPr="00217681">
              <w:rPr>
                <w:rFonts w:ascii="Times New Roman" w:eastAsia="宋體" w:hAnsi="Times New Roman"/>
              </w:rPr>
              <w:t xml:space="preserve"> is 1,250 VND/m</w:t>
            </w:r>
            <w:r w:rsidRPr="00217681">
              <w:rPr>
                <w:rFonts w:ascii="Times New Roman" w:eastAsia="宋體" w:hAnsi="Times New Roman"/>
                <w:vertAlign w:val="superscript"/>
              </w:rPr>
              <w:t>2</w:t>
            </w:r>
            <w:r w:rsidRPr="00217681">
              <w:rPr>
                <w:rFonts w:ascii="Times New Roman" w:eastAsia="宋體" w:hAnsi="Times New Roman"/>
              </w:rPr>
              <w:t>/month (equivalent to 0.06 USD/m</w:t>
            </w:r>
            <w:r w:rsidRPr="00217681">
              <w:rPr>
                <w:rFonts w:ascii="Times New Roman" w:eastAsia="宋體" w:hAnsi="Times New Roman"/>
                <w:vertAlign w:val="superscript"/>
              </w:rPr>
              <w:t>2</w:t>
            </w:r>
            <w:r w:rsidRPr="00217681">
              <w:rPr>
                <w:rFonts w:ascii="Times New Roman" w:eastAsia="宋體" w:hAnsi="Times New Roman"/>
              </w:rPr>
              <w:t xml:space="preserve">/month) </w:t>
            </w:r>
          </w:p>
          <w:p w:rsidR="001C0092" w:rsidRDefault="001C0092" w:rsidP="003C763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</w:rPr>
            </w:pPr>
            <w:r w:rsidRPr="00AA0468">
              <w:rPr>
                <w:rFonts w:ascii="Times New Roman" w:eastAsia="宋體" w:hAnsi="Times New Roman"/>
              </w:rPr>
              <w:t>Changed depending on Consumer Price Index of Viet Nam</w:t>
            </w:r>
          </w:p>
          <w:p w:rsidR="001C0092" w:rsidRPr="00AA0468" w:rsidRDefault="001C0092" w:rsidP="003C763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</w:rPr>
            </w:pPr>
            <w:r w:rsidRPr="00AA0468">
              <w:rPr>
                <w:rFonts w:ascii="Times New Roman" w:eastAsia="宋體" w:hAnsi="Times New Roman"/>
              </w:rPr>
              <w:t>Monthly payment</w:t>
            </w:r>
          </w:p>
        </w:tc>
      </w:tr>
      <w:tr w:rsidR="001C0092" w:rsidRPr="00217681" w:rsidTr="001C0092">
        <w:trPr>
          <w:trHeight w:val="782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  <w:lang w:val="nl-NL"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Factory</w:t>
            </w:r>
          </w:p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  <w:lang w:val="nl-NL"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construction cost</w:t>
            </w:r>
          </w:p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8" w:type="dxa"/>
            <w:vAlign w:val="center"/>
          </w:tcPr>
          <w:p w:rsidR="001C0092" w:rsidRPr="00D222FB" w:rsidRDefault="001C0092" w:rsidP="003C763D">
            <w:pPr>
              <w:pStyle w:val="BalloonText"/>
              <w:numPr>
                <w:ilvl w:val="0"/>
                <w:numId w:val="5"/>
              </w:numPr>
              <w:spacing w:line="360" w:lineRule="auto"/>
              <w:ind w:left="371" w:hanging="270"/>
              <w:rPr>
                <w:rFonts w:ascii="Times New Roman" w:eastAsia="宋體" w:hAnsi="Times New Roman" w:cs="Times New Roman"/>
                <w:sz w:val="22"/>
                <w:szCs w:val="22"/>
              </w:rPr>
            </w:pPr>
            <w:r w:rsidRPr="00217681">
              <w:rPr>
                <w:rFonts w:ascii="Times New Roman" w:eastAsia="宋體" w:hAnsi="Times New Roman" w:cs="Times New Roman"/>
                <w:sz w:val="22"/>
                <w:szCs w:val="22"/>
              </w:rPr>
              <w:t>Factory construction cost:~140 USD/m</w:t>
            </w:r>
            <w:r w:rsidRPr="00217681">
              <w:rPr>
                <w:rFonts w:ascii="Times New Roman" w:eastAsia="宋體" w:hAnsi="Times New Roman" w:cs="Times New Roman"/>
                <w:sz w:val="22"/>
                <w:szCs w:val="22"/>
                <w:vertAlign w:val="superscript"/>
              </w:rPr>
              <w:t>2</w:t>
            </w:r>
          </w:p>
          <w:p w:rsidR="001C0092" w:rsidRPr="00D222FB" w:rsidRDefault="001C0092" w:rsidP="003C763D">
            <w:pPr>
              <w:pStyle w:val="BalloonText"/>
              <w:numPr>
                <w:ilvl w:val="0"/>
                <w:numId w:val="5"/>
              </w:numPr>
              <w:spacing w:line="360" w:lineRule="auto"/>
              <w:ind w:left="371" w:hanging="270"/>
              <w:rPr>
                <w:rFonts w:ascii="Times New Roman" w:eastAsia="宋體" w:hAnsi="Times New Roman" w:cs="Times New Roman"/>
                <w:sz w:val="22"/>
                <w:szCs w:val="22"/>
              </w:rPr>
            </w:pPr>
            <w:r w:rsidRPr="00217681">
              <w:rPr>
                <w:rFonts w:ascii="Times New Roman" w:eastAsia="宋體" w:hAnsi="Times New Roman" w:cs="Times New Roman"/>
                <w:sz w:val="22"/>
                <w:szCs w:val="22"/>
              </w:rPr>
              <w:t>Office construction cost</w:t>
            </w:r>
            <w:r>
              <w:rPr>
                <w:rFonts w:ascii="Times New Roman" w:eastAsia="宋體" w:hAnsi="Times New Roman" w:cs="Times New Roman"/>
                <w:sz w:val="22"/>
                <w:szCs w:val="22"/>
              </w:rPr>
              <w:t xml:space="preserve"> </w:t>
            </w:r>
            <w:r w:rsidRPr="00217681">
              <w:rPr>
                <w:rFonts w:ascii="Times New Roman" w:eastAsia="宋體" w:hAnsi="Times New Roman" w:cs="Times New Roman"/>
                <w:sz w:val="22"/>
                <w:szCs w:val="22"/>
              </w:rPr>
              <w:t>: ~250 USD/m</w:t>
            </w:r>
            <w:r w:rsidRPr="00217681">
              <w:rPr>
                <w:rFonts w:ascii="Times New Roman" w:eastAsia="宋體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C0092" w:rsidRPr="00217681" w:rsidTr="001C0092">
        <w:trPr>
          <w:trHeight w:val="4753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</w:rPr>
              <w:lastRenderedPageBreak/>
              <w:t>Transportation costs</w:t>
            </w:r>
          </w:p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217681">
              <w:rPr>
                <w:rFonts w:ascii="Times New Roman" w:hAnsi="Times New Roman"/>
                <w:b/>
                <w:i/>
              </w:rPr>
              <w:t>a)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217681">
              <w:rPr>
                <w:rFonts w:ascii="Times New Roman" w:hAnsi="Times New Roman"/>
                <w:b/>
                <w:i/>
              </w:rPr>
              <w:t xml:space="preserve">Road transport: 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Hai Phong - Pho Noi: 6.500.000 dong/ 20 feet container, 7.500.000 dong/40 feet container (wood flour and fiber are the same).</w:t>
            </w:r>
          </w:p>
          <w:p w:rsidR="001C0092" w:rsidRDefault="001C0092" w:rsidP="003C763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The cost of shipping products (chemicals) from Pho Noi to Viet Tri :</w:t>
            </w:r>
          </w:p>
          <w:p w:rsidR="001C0092" w:rsidRPr="00217681" w:rsidRDefault="001C0092" w:rsidP="003C763D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217681">
              <w:rPr>
                <w:rFonts w:ascii="Times New Roman" w:hAnsi="Times New Roman"/>
              </w:rPr>
              <w:t>~7 million / trip.</w:t>
            </w:r>
          </w:p>
          <w:p w:rsidR="001C0092" w:rsidRPr="00217681" w:rsidRDefault="001C0092" w:rsidP="003C763D">
            <w:pPr>
              <w:tabs>
                <w:tab w:val="left" w:pos="266"/>
              </w:tabs>
              <w:spacing w:after="0" w:line="360" w:lineRule="auto"/>
              <w:rPr>
                <w:rFonts w:ascii="Times New Roman" w:hAnsi="Times New Roman"/>
                <w:i/>
              </w:rPr>
            </w:pPr>
            <w:r w:rsidRPr="00217681">
              <w:rPr>
                <w:rFonts w:ascii="Times New Roman" w:hAnsi="Times New Roman"/>
                <w:b/>
                <w:i/>
              </w:rPr>
              <w:t>b)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217681">
              <w:rPr>
                <w:rFonts w:ascii="Times New Roman" w:hAnsi="Times New Roman"/>
                <w:b/>
                <w:i/>
              </w:rPr>
              <w:t>Water way</w:t>
            </w:r>
            <w:r w:rsidRPr="00217681">
              <w:rPr>
                <w:rFonts w:ascii="Times New Roman" w:hAnsi="Times New Roman"/>
                <w:i/>
              </w:rPr>
              <w:t>:</w:t>
            </w:r>
          </w:p>
          <w:p w:rsidR="001C0092" w:rsidRDefault="001C0092" w:rsidP="003C763D">
            <w:pPr>
              <w:numPr>
                <w:ilvl w:val="0"/>
                <w:numId w:val="11"/>
              </w:numPr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From Hai Phong to Da Nang: 8.100.000 dong/ 40 feet container.</w:t>
            </w:r>
          </w:p>
          <w:p w:rsidR="001C0092" w:rsidRPr="00AA0468" w:rsidRDefault="001C0092" w:rsidP="003C763D">
            <w:pPr>
              <w:numPr>
                <w:ilvl w:val="0"/>
                <w:numId w:val="11"/>
              </w:numPr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 w:rsidRPr="00AA0468">
              <w:rPr>
                <w:rFonts w:ascii="Times New Roman" w:hAnsi="Times New Roman"/>
              </w:rPr>
              <w:t>From Hai Phong to Sai Gon: 8.500.000 dong/ 40 feet container.</w:t>
            </w:r>
          </w:p>
          <w:p w:rsidR="001C0092" w:rsidRPr="009043F5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  <w:b/>
                <w:i/>
              </w:rPr>
              <w:t>c)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217681">
              <w:rPr>
                <w:rFonts w:ascii="Times New Roman" w:hAnsi="Times New Roman"/>
                <w:b/>
                <w:i/>
              </w:rPr>
              <w:t xml:space="preserve">Railway: </w:t>
            </w:r>
          </w:p>
          <w:p w:rsidR="001C0092" w:rsidRPr="00217681" w:rsidRDefault="001C0092" w:rsidP="003C763D">
            <w:pPr>
              <w:numPr>
                <w:ilvl w:val="0"/>
                <w:numId w:val="12"/>
              </w:numPr>
              <w:tabs>
                <w:tab w:val="left" w:pos="216"/>
              </w:tabs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17681">
              <w:rPr>
                <w:rFonts w:ascii="Times New Roman" w:hAnsi="Times New Roman"/>
              </w:rPr>
              <w:t>From IP to Lac Dao station:</w:t>
            </w:r>
          </w:p>
          <w:p w:rsidR="001C0092" w:rsidRDefault="001C0092" w:rsidP="003C763D">
            <w:pPr>
              <w:numPr>
                <w:ilvl w:val="0"/>
                <w:numId w:val="13"/>
              </w:numPr>
              <w:spacing w:after="0" w:line="360" w:lineRule="auto"/>
              <w:ind w:hanging="51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Weight 500 kg: 300.000 dong/ trip</w:t>
            </w:r>
          </w:p>
          <w:p w:rsidR="001C0092" w:rsidRDefault="001C0092" w:rsidP="003C763D">
            <w:pPr>
              <w:numPr>
                <w:ilvl w:val="0"/>
                <w:numId w:val="13"/>
              </w:numPr>
              <w:spacing w:after="0" w:line="360" w:lineRule="auto"/>
              <w:ind w:hanging="510"/>
              <w:rPr>
                <w:rFonts w:ascii="Times New Roman" w:hAnsi="Times New Roman"/>
              </w:rPr>
            </w:pPr>
            <w:r w:rsidRPr="00AA0468">
              <w:rPr>
                <w:rFonts w:ascii="Times New Roman" w:hAnsi="Times New Roman"/>
              </w:rPr>
              <w:t>Weight 1 tons: 450.000 dong/trip</w:t>
            </w:r>
          </w:p>
          <w:p w:rsidR="001C0092" w:rsidRDefault="001C0092" w:rsidP="003C763D">
            <w:pPr>
              <w:numPr>
                <w:ilvl w:val="0"/>
                <w:numId w:val="13"/>
              </w:numPr>
              <w:spacing w:after="0" w:line="360" w:lineRule="auto"/>
              <w:ind w:hanging="510"/>
              <w:rPr>
                <w:rFonts w:ascii="Times New Roman" w:hAnsi="Times New Roman"/>
              </w:rPr>
            </w:pPr>
            <w:r w:rsidRPr="00AA0468">
              <w:rPr>
                <w:rFonts w:ascii="Times New Roman" w:hAnsi="Times New Roman"/>
              </w:rPr>
              <w:t>Weight 2 tons: 550.000 dong/ trip</w:t>
            </w:r>
          </w:p>
          <w:p w:rsidR="001C0092" w:rsidRPr="00AA0468" w:rsidRDefault="001C0092" w:rsidP="003C763D">
            <w:pPr>
              <w:numPr>
                <w:ilvl w:val="0"/>
                <w:numId w:val="13"/>
              </w:numPr>
              <w:spacing w:after="0" w:line="360" w:lineRule="auto"/>
              <w:ind w:hanging="510"/>
              <w:rPr>
                <w:rFonts w:ascii="Times New Roman" w:hAnsi="Times New Roman"/>
              </w:rPr>
            </w:pPr>
            <w:r w:rsidRPr="00AA0468">
              <w:rPr>
                <w:rFonts w:ascii="Times New Roman" w:hAnsi="Times New Roman"/>
              </w:rPr>
              <w:t>Weight 4 tons: 700.000 dong/trip</w:t>
            </w:r>
          </w:p>
          <w:p w:rsidR="001C0092" w:rsidRDefault="001C0092" w:rsidP="003C763D">
            <w:pPr>
              <w:numPr>
                <w:ilvl w:val="0"/>
                <w:numId w:val="12"/>
              </w:numPr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From Lac Dao station to Da Nang station: 1.500 dong/ kg or 450.000 dong/m</w:t>
            </w:r>
            <w:r w:rsidRPr="00217681">
              <w:rPr>
                <w:rFonts w:ascii="Times New Roman" w:hAnsi="Times New Roman"/>
                <w:vertAlign w:val="superscript"/>
              </w:rPr>
              <w:t>3</w:t>
            </w:r>
            <w:r w:rsidRPr="00217681">
              <w:rPr>
                <w:rFonts w:ascii="Times New Roman" w:hAnsi="Times New Roman"/>
              </w:rPr>
              <w:t>.</w:t>
            </w:r>
          </w:p>
          <w:p w:rsidR="001C0092" w:rsidRPr="00AA0468" w:rsidRDefault="001C0092" w:rsidP="003C763D">
            <w:pPr>
              <w:numPr>
                <w:ilvl w:val="0"/>
                <w:numId w:val="12"/>
              </w:numPr>
              <w:spacing w:after="0" w:line="360" w:lineRule="auto"/>
              <w:ind w:left="371" w:hanging="270"/>
              <w:rPr>
                <w:rFonts w:ascii="Times New Roman" w:hAnsi="Times New Roman"/>
              </w:rPr>
            </w:pPr>
            <w:r w:rsidRPr="00AA0468">
              <w:rPr>
                <w:rFonts w:ascii="Times New Roman" w:hAnsi="Times New Roman"/>
              </w:rPr>
              <w:t>From Lac Dao station to Saigon station: 1.800 dong/ kg or 480.000 dong/m</w:t>
            </w:r>
            <w:r w:rsidRPr="00AA0468">
              <w:rPr>
                <w:rFonts w:ascii="Times New Roman" w:hAnsi="Times New Roman"/>
                <w:vertAlign w:val="superscript"/>
              </w:rPr>
              <w:t>3</w:t>
            </w:r>
            <w:r w:rsidRPr="00AA0468">
              <w:rPr>
                <w:rFonts w:ascii="Times New Roman" w:hAnsi="Times New Roman"/>
              </w:rPr>
              <w:t>.</w:t>
            </w:r>
          </w:p>
        </w:tc>
      </w:tr>
      <w:tr w:rsidR="001C0092" w:rsidRPr="00217681" w:rsidTr="001C0092">
        <w:trPr>
          <w:trHeight w:val="883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Charge of telephone, internet and other services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According to regulation of suppliers at the using time</w:t>
            </w:r>
          </w:p>
        </w:tc>
      </w:tr>
      <w:tr w:rsidR="001C0092" w:rsidRPr="00217681" w:rsidTr="001C0092">
        <w:trPr>
          <w:trHeight w:val="684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hAnsi="Times New Roman"/>
                <w:b/>
                <w:sz w:val="24"/>
                <w:szCs w:val="24"/>
              </w:rPr>
              <w:t>VI- Investment preference</w:t>
            </w:r>
          </w:p>
        </w:tc>
      </w:tr>
      <w:tr w:rsidR="001C0092" w:rsidRPr="00217681" w:rsidTr="001C0092">
        <w:trPr>
          <w:trHeight w:val="647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Import duties for machines,equipments</w:t>
            </w:r>
          </w:p>
        </w:tc>
        <w:tc>
          <w:tcPr>
            <w:tcW w:w="7358" w:type="dxa"/>
            <w:tcBorders>
              <w:bottom w:val="single" w:sz="4" w:space="0" w:color="000000"/>
            </w:tcBorders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</w:rPr>
              <w:t>Remission of  import duties for machines , equipments, special-use transport means in technological line and in workers transport</w:t>
            </w:r>
          </w:p>
        </w:tc>
      </w:tr>
      <w:tr w:rsidR="001C0092" w:rsidRPr="00217681" w:rsidTr="001C0092">
        <w:trPr>
          <w:trHeight w:val="1790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7681">
              <w:rPr>
                <w:rFonts w:ascii="Times New Roman" w:hAnsi="Times New Roman"/>
                <w:b/>
                <w:color w:val="000000"/>
              </w:rPr>
              <w:t>Other incentives</w:t>
            </w:r>
          </w:p>
        </w:tc>
        <w:tc>
          <w:tcPr>
            <w:tcW w:w="7358" w:type="dxa"/>
            <w:tcBorders>
              <w:bottom w:val="nil"/>
            </w:tcBorders>
          </w:tcPr>
          <w:p w:rsidR="001C0092" w:rsidRDefault="001C0092" w:rsidP="003C763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71" w:hanging="2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Land tax free until 2020</w:t>
            </w:r>
          </w:p>
          <w:p w:rsidR="001C0092" w:rsidRDefault="001C0092" w:rsidP="003C763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71" w:hanging="270"/>
              <w:rPr>
                <w:rFonts w:ascii="Times New Roman" w:hAnsi="Times New Roman"/>
                <w:color w:val="000000"/>
              </w:rPr>
            </w:pPr>
            <w:r w:rsidRPr="00461C38">
              <w:rPr>
                <w:rFonts w:ascii="Times New Roman" w:hAnsi="Times New Roman"/>
                <w:color w:val="000000"/>
              </w:rPr>
              <w:t>Be supported to accomplish  the investment procedure in the industrial park</w:t>
            </w:r>
          </w:p>
          <w:p w:rsidR="001C0092" w:rsidRDefault="001C0092" w:rsidP="003C763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71" w:hanging="270"/>
              <w:rPr>
                <w:rFonts w:ascii="Times New Roman" w:hAnsi="Times New Roman"/>
                <w:color w:val="000000"/>
              </w:rPr>
            </w:pPr>
            <w:r w:rsidRPr="00461C38">
              <w:rPr>
                <w:rFonts w:ascii="Times New Roman" w:hAnsi="Times New Roman"/>
                <w:color w:val="000000"/>
              </w:rPr>
              <w:t>Be supported in the recruitment of local workers</w:t>
            </w:r>
          </w:p>
          <w:p w:rsidR="001C0092" w:rsidRDefault="001C0092" w:rsidP="003C763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71" w:hanging="270"/>
              <w:rPr>
                <w:rFonts w:ascii="Times New Roman" w:hAnsi="Times New Roman"/>
                <w:color w:val="000000"/>
              </w:rPr>
            </w:pPr>
            <w:r w:rsidRPr="00461C38">
              <w:rPr>
                <w:rFonts w:ascii="Times New Roman" w:hAnsi="Times New Roman"/>
                <w:color w:val="000000"/>
              </w:rPr>
              <w:t>Be given privilege in legal lobby</w:t>
            </w:r>
          </w:p>
          <w:p w:rsidR="001C0092" w:rsidRPr="00217681" w:rsidRDefault="001C0092" w:rsidP="003C763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71" w:hanging="270"/>
              <w:rPr>
                <w:rFonts w:ascii="Times New Roman" w:hAnsi="Times New Roman"/>
                <w:b/>
                <w:color w:val="000000"/>
              </w:rPr>
            </w:pPr>
            <w:r w:rsidRPr="00461C38">
              <w:rPr>
                <w:rFonts w:ascii="Times New Roman" w:hAnsi="Times New Roman"/>
                <w:color w:val="000000"/>
              </w:rPr>
              <w:t>The foreign and home investors get all the incentives followed the current law of the Socialist Republic of Vietnam and Hung Yen province</w:t>
            </w:r>
          </w:p>
        </w:tc>
      </w:tr>
      <w:tr w:rsidR="001C0092" w:rsidRPr="00217681" w:rsidTr="001C0092">
        <w:trPr>
          <w:trHeight w:val="739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hAnsi="Times New Roman"/>
                <w:b/>
                <w:sz w:val="24"/>
                <w:szCs w:val="24"/>
              </w:rPr>
              <w:t>VII- Labor resource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Local labors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Hung Yen populati</w:t>
            </w:r>
            <w:r w:rsidR="00D16E55">
              <w:rPr>
                <w:rFonts w:ascii="Times New Roman" w:hAnsi="Times New Roman"/>
              </w:rPr>
              <w:t>on: over 1 million (more than 51</w:t>
            </w:r>
            <w:bookmarkStart w:id="0" w:name="_GoBack"/>
            <w:bookmarkEnd w:id="0"/>
            <w:r w:rsidRPr="00217681">
              <w:rPr>
                <w:rFonts w:ascii="Times New Roman" w:hAnsi="Times New Roman"/>
              </w:rPr>
              <w:t>% are in labor age)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 xml:space="preserve">Hanoi capital and </w:t>
            </w:r>
            <w:r w:rsidRPr="00217681">
              <w:rPr>
                <w:rFonts w:ascii="Times New Roman" w:hAnsi="Times New Roman"/>
                <w:b/>
              </w:rPr>
              <w:lastRenderedPageBreak/>
              <w:t>neighboring regions</w:t>
            </w:r>
          </w:p>
        </w:tc>
        <w:tc>
          <w:tcPr>
            <w:tcW w:w="7358" w:type="dxa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lastRenderedPageBreak/>
              <w:t xml:space="preserve">Hanoi- Northern biggest training center of Vietnam, providing thousands of </w:t>
            </w:r>
            <w:r w:rsidRPr="00217681">
              <w:rPr>
                <w:rFonts w:ascii="Times New Roman" w:hAnsi="Times New Roman"/>
              </w:rPr>
              <w:lastRenderedPageBreak/>
              <w:t>skilled labors in the field of management and high technique</w:t>
            </w:r>
          </w:p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Reas</w:t>
            </w:r>
            <w:r>
              <w:rPr>
                <w:rFonts w:ascii="Times New Roman" w:hAnsi="Times New Roman"/>
              </w:rPr>
              <w:t xml:space="preserve">onable distance from Hanoi to Industrial Park </w:t>
            </w:r>
            <w:r w:rsidRPr="00217681">
              <w:rPr>
                <w:rFonts w:ascii="Times New Roman" w:hAnsi="Times New Roman"/>
              </w:rPr>
              <w:t xml:space="preserve">is convenient for daily returning – </w:t>
            </w:r>
            <w:r w:rsidRPr="00217681">
              <w:rPr>
                <w:rFonts w:ascii="Times New Roman" w:hAnsi="Times New Roman"/>
                <w:b/>
              </w:rPr>
              <w:t>the strong point to attract workers</w:t>
            </w:r>
          </w:p>
        </w:tc>
      </w:tr>
      <w:tr w:rsidR="001C0092" w:rsidRPr="00217681" w:rsidTr="001C0092">
        <w:trPr>
          <w:trHeight w:val="1007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lastRenderedPageBreak/>
              <w:t>Labor cost</w:t>
            </w:r>
          </w:p>
        </w:tc>
        <w:tc>
          <w:tcPr>
            <w:tcW w:w="7358" w:type="dxa"/>
          </w:tcPr>
          <w:p w:rsidR="001C0092" w:rsidRDefault="001C0092" w:rsidP="003C763D">
            <w:pPr>
              <w:numPr>
                <w:ilvl w:val="0"/>
                <w:numId w:val="14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Workers: 100 – 150 USD/month</w:t>
            </w:r>
          </w:p>
          <w:p w:rsidR="001C0092" w:rsidRDefault="001C0092" w:rsidP="003C763D">
            <w:pPr>
              <w:numPr>
                <w:ilvl w:val="0"/>
                <w:numId w:val="14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</w:rPr>
            </w:pPr>
            <w:r w:rsidRPr="00461C38">
              <w:rPr>
                <w:rFonts w:ascii="Times New Roman" w:eastAsia="宋體" w:hAnsi="Times New Roman"/>
              </w:rPr>
              <w:t>Engineer/Technician/Office staff: 200 – 250 USD/month</w:t>
            </w:r>
          </w:p>
          <w:p w:rsidR="001C0092" w:rsidRPr="00217681" w:rsidRDefault="001C0092" w:rsidP="003C763D">
            <w:pPr>
              <w:numPr>
                <w:ilvl w:val="0"/>
                <w:numId w:val="14"/>
              </w:numPr>
              <w:spacing w:after="0" w:line="360" w:lineRule="auto"/>
              <w:ind w:left="371" w:hanging="270"/>
              <w:rPr>
                <w:rFonts w:ascii="Times New Roman" w:hAnsi="Times New Roman"/>
                <w:b/>
              </w:rPr>
            </w:pPr>
            <w:r w:rsidRPr="00461C38">
              <w:rPr>
                <w:rFonts w:ascii="Times New Roman" w:eastAsia="宋體" w:hAnsi="Times New Roman"/>
                <w:lang w:val="nl-NL"/>
              </w:rPr>
              <w:t>Manager/Chief Accountant: 250 – 350 USD/month</w:t>
            </w:r>
          </w:p>
        </w:tc>
      </w:tr>
      <w:tr w:rsidR="001C0092" w:rsidRPr="00217681" w:rsidTr="001C0092">
        <w:trPr>
          <w:trHeight w:val="47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hAnsi="Times New Roman"/>
                <w:b/>
              </w:rPr>
              <w:t>Insurance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According to periodical Vietnam Government policies and regulations</w:t>
            </w:r>
          </w:p>
        </w:tc>
      </w:tr>
      <w:tr w:rsidR="001C0092" w:rsidRPr="00217681" w:rsidTr="001C0092">
        <w:trPr>
          <w:trHeight w:val="656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eastAsia="宋體" w:hAnsi="Times New Roman"/>
                <w:b/>
                <w:sz w:val="24"/>
                <w:szCs w:val="24"/>
                <w:lang w:val="nl-NL"/>
              </w:rPr>
              <w:t>VIII-Investment Procedure</w:t>
            </w:r>
          </w:p>
        </w:tc>
      </w:tr>
      <w:tr w:rsidR="001C0092" w:rsidRPr="00217681" w:rsidTr="001C0092">
        <w:trPr>
          <w:trHeight w:val="1448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Investment procedures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Select Lot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AE"/>
            </w:r>
            <w:r w:rsidRPr="00217681">
              <w:rPr>
                <w:rFonts w:ascii="Times New Roman" w:eastAsia="宋體" w:hAnsi="Times New Roman"/>
              </w:rPr>
              <w:t>Agree on land subleasing and  deposit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AE"/>
            </w:r>
            <w:r w:rsidRPr="00217681">
              <w:rPr>
                <w:rFonts w:ascii="Times New Roman" w:eastAsia="宋體" w:hAnsi="Times New Roman"/>
                <w:lang w:val="nl-NL"/>
              </w:rPr>
              <w:t xml:space="preserve"> </w:t>
            </w:r>
            <w:r w:rsidRPr="00217681">
              <w:rPr>
                <w:rFonts w:ascii="Times New Roman" w:eastAsia="宋體" w:hAnsi="Times New Roman"/>
              </w:rPr>
              <w:t>Create  investment dossier</w:t>
            </w:r>
          </w:p>
          <w:p w:rsidR="001C0092" w:rsidRDefault="001C0092" w:rsidP="003C763D">
            <w:pPr>
              <w:numPr>
                <w:ilvl w:val="0"/>
                <w:numId w:val="8"/>
              </w:numPr>
              <w:spacing w:after="0" w:line="360" w:lineRule="auto"/>
              <w:ind w:left="371" w:hanging="270"/>
              <w:rPr>
                <w:rFonts w:ascii="Times New Roman" w:eastAsia="宋體" w:hAnsi="Times New Roman"/>
              </w:rPr>
            </w:pPr>
            <w:r w:rsidRPr="00217681">
              <w:rPr>
                <w:rFonts w:ascii="Times New Roman" w:eastAsia="宋體" w:hAnsi="Times New Roman"/>
              </w:rPr>
              <w:t>If non-approval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AE"/>
            </w:r>
            <w:r w:rsidRPr="00217681">
              <w:rPr>
                <w:rFonts w:ascii="Times New Roman" w:eastAsia="宋體" w:hAnsi="Times New Roman"/>
              </w:rPr>
              <w:t>Refund the deposit</w:t>
            </w:r>
          </w:p>
          <w:p w:rsidR="001C0092" w:rsidRPr="00217681" w:rsidRDefault="001C0092" w:rsidP="003C763D">
            <w:pPr>
              <w:numPr>
                <w:ilvl w:val="0"/>
                <w:numId w:val="8"/>
              </w:numPr>
              <w:spacing w:after="0" w:line="360" w:lineRule="auto"/>
              <w:ind w:left="371" w:hanging="270"/>
              <w:rPr>
                <w:rFonts w:ascii="Times New Roman" w:hAnsi="Times New Roman"/>
                <w:b/>
              </w:rPr>
            </w:pPr>
            <w:r w:rsidRPr="008D475A">
              <w:rPr>
                <w:rFonts w:ascii="Times New Roman" w:eastAsia="宋體" w:hAnsi="Times New Roman"/>
              </w:rPr>
              <w:t>If approval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AE"/>
            </w:r>
            <w:r w:rsidRPr="008D475A">
              <w:rPr>
                <w:rFonts w:ascii="Times New Roman" w:eastAsia="宋體" w:hAnsi="Times New Roman"/>
                <w:lang w:val="nl-NL"/>
              </w:rPr>
              <w:t xml:space="preserve"> Licence </w:t>
            </w:r>
            <w:r w:rsidRPr="008D475A">
              <w:rPr>
                <w:rFonts w:ascii="Times New Roman" w:eastAsia="宋體" w:hAnsi="Times New Roman"/>
              </w:rPr>
              <w:t>Investment</w:t>
            </w:r>
            <w:r w:rsidRPr="008D475A">
              <w:rPr>
                <w:rFonts w:ascii="Times New Roman" w:eastAsia="宋體" w:hAnsi="Times New Roman"/>
                <w:lang w:val="nl-NL"/>
              </w:rPr>
              <w:t xml:space="preserve"> 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AE"/>
            </w:r>
            <w:r w:rsidRPr="008D475A">
              <w:rPr>
                <w:rFonts w:ascii="Times New Roman" w:eastAsia="宋體" w:hAnsi="Times New Roman"/>
                <w:lang w:val="nl-NL"/>
              </w:rPr>
              <w:t xml:space="preserve">Sign </w:t>
            </w:r>
            <w:r w:rsidRPr="008D475A">
              <w:rPr>
                <w:rFonts w:ascii="Times New Roman" w:eastAsia="宋體" w:hAnsi="Times New Roman"/>
              </w:rPr>
              <w:t xml:space="preserve">land subleasing contract </w:t>
            </w:r>
            <w:r w:rsidRPr="00217681">
              <w:rPr>
                <w:rFonts w:ascii="Times New Roman" w:eastAsia="宋體" w:hAnsi="Times New Roman"/>
                <w:lang w:val="nl-NL"/>
              </w:rPr>
              <w:sym w:font="Symbol" w:char="F0AE"/>
            </w:r>
            <w:r w:rsidRPr="008D475A">
              <w:rPr>
                <w:rFonts w:ascii="Times New Roman" w:eastAsia="宋體" w:hAnsi="Times New Roman"/>
                <w:lang w:val="nl-NL"/>
              </w:rPr>
              <w:t xml:space="preserve">Transfer </w:t>
            </w:r>
            <w:r w:rsidRPr="008D475A">
              <w:rPr>
                <w:rFonts w:ascii="Times New Roman" w:eastAsia="宋體" w:hAnsi="Times New Roman"/>
              </w:rPr>
              <w:t xml:space="preserve">land </w:t>
            </w:r>
          </w:p>
        </w:tc>
      </w:tr>
      <w:tr w:rsidR="001C0092" w:rsidRPr="00217681" w:rsidTr="001C0092">
        <w:trPr>
          <w:trHeight w:val="720"/>
        </w:trPr>
        <w:tc>
          <w:tcPr>
            <w:tcW w:w="9597" w:type="dxa"/>
            <w:gridSpan w:val="2"/>
            <w:shd w:val="clear" w:color="auto" w:fill="92CDDC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81">
              <w:rPr>
                <w:rFonts w:ascii="Times New Roman" w:eastAsia="宋體" w:hAnsi="Times New Roman"/>
                <w:b/>
                <w:bCs/>
                <w:sz w:val="24"/>
                <w:szCs w:val="24"/>
                <w:lang w:val="nl-NL"/>
              </w:rPr>
              <w:t>IX- Contact Details</w:t>
            </w:r>
          </w:p>
        </w:tc>
      </w:tr>
      <w:tr w:rsidR="001C0092" w:rsidRPr="00217681" w:rsidTr="001C0092">
        <w:trPr>
          <w:trHeight w:val="47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  <w:lang w:val="nl-NL"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Organization name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pStyle w:val="BalloonText"/>
              <w:spacing w:line="360" w:lineRule="auto"/>
              <w:rPr>
                <w:rFonts w:ascii="Times New Roman" w:eastAsia="宋體" w:hAnsi="Times New Roman" w:cs="Times New Roman"/>
                <w:sz w:val="22"/>
                <w:szCs w:val="22"/>
              </w:rPr>
            </w:pPr>
            <w:r w:rsidRPr="00217681">
              <w:rPr>
                <w:rFonts w:ascii="Times New Roman" w:hAnsi="Times New Roman" w:cs="Times New Roman"/>
                <w:sz w:val="22"/>
                <w:szCs w:val="22"/>
              </w:rPr>
              <w:t>Pho Noi Textile and Garment Industrial Park</w:t>
            </w:r>
          </w:p>
        </w:tc>
      </w:tr>
      <w:tr w:rsidR="001C0092" w:rsidRPr="00217681" w:rsidTr="001C0092">
        <w:trPr>
          <w:trHeight w:val="146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  <w:lang w:val="nl-NL"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Address</w:t>
            </w:r>
          </w:p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hAnsi="Times New Roman"/>
              </w:rPr>
              <w:t>Pho Noi Textile and Garment Industrial Park, Yen My district, Hung Yen province</w:t>
            </w:r>
          </w:p>
        </w:tc>
      </w:tr>
      <w:tr w:rsidR="001C0092" w:rsidRPr="00217681" w:rsidTr="001C0092">
        <w:trPr>
          <w:trHeight w:val="485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Fax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hAnsi="Times New Roman"/>
              </w:rPr>
            </w:pPr>
            <w:r w:rsidRPr="00217681">
              <w:rPr>
                <w:rFonts w:ascii="Times New Roman" w:eastAsia="宋體" w:hAnsi="Times New Roman"/>
                <w:lang w:val="nl-NL"/>
              </w:rPr>
              <w:t>0321-3972540</w:t>
            </w:r>
          </w:p>
        </w:tc>
      </w:tr>
      <w:tr w:rsidR="001C0092" w:rsidRPr="00217681" w:rsidTr="001C0092">
        <w:trPr>
          <w:trHeight w:val="449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  <w:lang w:val="nl-NL"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Tel</w:t>
            </w:r>
          </w:p>
        </w:tc>
        <w:tc>
          <w:tcPr>
            <w:tcW w:w="7358" w:type="dxa"/>
            <w:vAlign w:val="center"/>
          </w:tcPr>
          <w:p w:rsidR="001C0092" w:rsidRPr="00217681" w:rsidRDefault="00443F9C" w:rsidP="003C763D">
            <w:pPr>
              <w:spacing w:after="0" w:line="360" w:lineRule="auto"/>
              <w:rPr>
                <w:rFonts w:ascii="Times New Roman" w:eastAsia="宋體" w:hAnsi="Times New Roman"/>
                <w:lang w:val="nl-NL"/>
              </w:rPr>
            </w:pPr>
            <w:r>
              <w:rPr>
                <w:rFonts w:ascii="Times New Roman" w:eastAsia="宋體" w:hAnsi="Times New Roman"/>
                <w:lang w:val="nl-NL"/>
              </w:rPr>
              <w:t xml:space="preserve">0321-3972520/3972501                             </w:t>
            </w:r>
            <w:r w:rsidR="00C95CD6">
              <w:rPr>
                <w:rFonts w:ascii="Times New Roman" w:eastAsia="宋體" w:hAnsi="Times New Roman"/>
                <w:b/>
                <w:lang w:val="nl-NL"/>
              </w:rPr>
              <w:t>Hot</w:t>
            </w:r>
            <w:r w:rsidRPr="00443F9C">
              <w:rPr>
                <w:rFonts w:ascii="Times New Roman" w:eastAsia="宋體" w:hAnsi="Times New Roman"/>
                <w:b/>
                <w:lang w:val="nl-NL"/>
              </w:rPr>
              <w:t>line</w:t>
            </w:r>
            <w:r>
              <w:rPr>
                <w:rFonts w:ascii="Times New Roman" w:eastAsia="宋體" w:hAnsi="Times New Roman"/>
                <w:lang w:val="nl-NL"/>
              </w:rPr>
              <w:t xml:space="preserve"> :01237047777</w:t>
            </w:r>
          </w:p>
        </w:tc>
      </w:tr>
      <w:tr w:rsidR="001C0092" w:rsidRPr="00217681" w:rsidTr="001C0092">
        <w:trPr>
          <w:trHeight w:val="530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Website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  <w:lang w:val="nl-NL"/>
              </w:rPr>
            </w:pPr>
            <w:r w:rsidRPr="00217681">
              <w:rPr>
                <w:rFonts w:ascii="Times New Roman" w:eastAsia="宋體" w:hAnsi="Times New Roman"/>
                <w:lang w:val="nl-NL"/>
              </w:rPr>
              <w:t>http://vinatexid.com.vn</w:t>
            </w:r>
          </w:p>
        </w:tc>
      </w:tr>
      <w:tr w:rsidR="001C0092" w:rsidRPr="00217681" w:rsidTr="001C0092">
        <w:trPr>
          <w:trHeight w:val="530"/>
        </w:trPr>
        <w:tc>
          <w:tcPr>
            <w:tcW w:w="2239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jc w:val="center"/>
              <w:rPr>
                <w:rFonts w:ascii="Times New Roman" w:eastAsia="宋體" w:hAnsi="Times New Roman"/>
                <w:b/>
                <w:lang w:val="nl-NL"/>
              </w:rPr>
            </w:pPr>
            <w:r w:rsidRPr="00217681">
              <w:rPr>
                <w:rFonts w:ascii="Times New Roman" w:eastAsia="宋體" w:hAnsi="Times New Roman"/>
                <w:b/>
                <w:lang w:val="nl-NL"/>
              </w:rPr>
              <w:t>E-Mail</w:t>
            </w:r>
          </w:p>
        </w:tc>
        <w:tc>
          <w:tcPr>
            <w:tcW w:w="7358" w:type="dxa"/>
            <w:vAlign w:val="center"/>
          </w:tcPr>
          <w:p w:rsidR="001C0092" w:rsidRPr="00217681" w:rsidRDefault="001C0092" w:rsidP="003C763D">
            <w:pPr>
              <w:spacing w:after="0" w:line="360" w:lineRule="auto"/>
              <w:rPr>
                <w:rFonts w:ascii="Times New Roman" w:eastAsia="宋體" w:hAnsi="Times New Roman"/>
                <w:lang w:val="nl-NL"/>
              </w:rPr>
            </w:pPr>
            <w:r w:rsidRPr="00217681">
              <w:rPr>
                <w:rFonts w:ascii="Times New Roman" w:eastAsia="宋體" w:hAnsi="Times New Roman"/>
                <w:lang w:val="nl-NL"/>
              </w:rPr>
              <w:t>vinatexid@</w:t>
            </w:r>
            <w:r>
              <w:rPr>
                <w:rFonts w:ascii="Times New Roman" w:eastAsia="宋體" w:hAnsi="Times New Roman"/>
                <w:lang w:val="nl-NL"/>
              </w:rPr>
              <w:t>vinatexid.com.vn</w:t>
            </w:r>
          </w:p>
        </w:tc>
      </w:tr>
    </w:tbl>
    <w:p w:rsidR="001C0092" w:rsidRDefault="001C0092" w:rsidP="001C009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</w:t>
      </w:r>
    </w:p>
    <w:p w:rsidR="001C0092" w:rsidRPr="00AA0468" w:rsidRDefault="001C0092" w:rsidP="001C0092">
      <w:pPr>
        <w:rPr>
          <w:rFonts w:ascii="Times New Roman" w:hAnsi="Times New Roman"/>
          <w:b/>
          <w:i/>
        </w:rPr>
      </w:pPr>
    </w:p>
    <w:p w:rsidR="005100AF" w:rsidRDefault="005100AF"/>
    <w:sectPr w:rsidR="005100AF" w:rsidSect="00D16E55">
      <w:headerReference w:type="default" r:id="rId9"/>
      <w:pgSz w:w="12240" w:h="15840"/>
      <w:pgMar w:top="630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1" w:rsidRDefault="00FE09C1" w:rsidP="001C0092">
      <w:pPr>
        <w:spacing w:after="0" w:line="240" w:lineRule="auto"/>
      </w:pPr>
      <w:r>
        <w:separator/>
      </w:r>
    </w:p>
  </w:endnote>
  <w:endnote w:type="continuationSeparator" w:id="0">
    <w:p w:rsidR="00FE09C1" w:rsidRDefault="00FE09C1" w:rsidP="001C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1" w:rsidRDefault="00FE09C1" w:rsidP="001C0092">
      <w:pPr>
        <w:spacing w:after="0" w:line="240" w:lineRule="auto"/>
      </w:pPr>
      <w:r>
        <w:separator/>
      </w:r>
    </w:p>
  </w:footnote>
  <w:footnote w:type="continuationSeparator" w:id="0">
    <w:p w:rsidR="00FE09C1" w:rsidRDefault="00FE09C1" w:rsidP="001C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2" w:rsidRDefault="00D16E55" w:rsidP="00D16E55">
    <w:pPr>
      <w:pStyle w:val="Header"/>
      <w:ind w:right="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F409B5" wp14:editId="7D251D06">
              <wp:simplePos x="0" y="0"/>
              <wp:positionH relativeFrom="page">
                <wp:align>right</wp:align>
              </wp:positionH>
              <wp:positionV relativeFrom="topMargin">
                <wp:posOffset>211616</wp:posOffset>
              </wp:positionV>
              <wp:extent cx="339905" cy="184245"/>
              <wp:effectExtent l="0" t="0" r="3175" b="635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05" cy="1842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D16E55" w:rsidRPr="00D16E55" w:rsidRDefault="00D16E55">
                          <w:pPr>
                            <w:spacing w:after="0" w:line="240" w:lineRule="auto"/>
                            <w:rPr>
                              <w:i/>
                              <w:color w:val="FFFFFF" w:themeColor="background1"/>
                              <w14:numForm w14:val="lining"/>
                            </w:rPr>
                          </w:pPr>
                          <w:r w:rsidRPr="00D16E55">
                            <w:rPr>
                              <w:i/>
                              <w14:numForm w14:val="lining"/>
                            </w:rPr>
                            <w:fldChar w:fldCharType="begin"/>
                          </w:r>
                          <w:r w:rsidRPr="00D16E55">
                            <w:rPr>
                              <w:i/>
                              <w14:numForm w14:val="lining"/>
                            </w:rPr>
                            <w:instrText xml:space="preserve"> PAGE   \* MERGEFORMAT </w:instrText>
                          </w:r>
                          <w:r w:rsidRPr="00D16E55">
                            <w:rPr>
                              <w:i/>
                              <w14:numForm w14:val="lining"/>
                            </w:rPr>
                            <w:fldChar w:fldCharType="separate"/>
                          </w:r>
                          <w:r w:rsidRPr="00D16E55">
                            <w:rPr>
                              <w:i/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Pr="00D16E55">
                            <w:rPr>
                              <w:i/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6" type="#_x0000_t202" style="position:absolute;margin-left:-24.45pt;margin-top:16.65pt;width:26.75pt;height:14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" o:allowincell="f" fillcolor="#4f81bd [3204]" stroked="f">
              <v:textbox inset=",0,,0">
                <w:txbxContent>
                  <w:p w:rsidR="00D16E55" w:rsidRPr="00D16E55" w:rsidRDefault="00D16E55">
                    <w:pPr>
                      <w:spacing w:after="0" w:line="240" w:lineRule="auto"/>
                      <w:rPr>
                        <w:i/>
                        <w:color w:val="FFFFFF" w:themeColor="background1"/>
                        <w14:numForm w14:val="lining"/>
                      </w:rPr>
                    </w:pPr>
                    <w:r w:rsidRPr="00D16E55">
                      <w:rPr>
                        <w:i/>
                        <w14:numForm w14:val="lining"/>
                      </w:rPr>
                      <w:fldChar w:fldCharType="begin"/>
                    </w:r>
                    <w:r w:rsidRPr="00D16E55">
                      <w:rPr>
                        <w:i/>
                        <w14:numForm w14:val="lining"/>
                      </w:rPr>
                      <w:instrText xml:space="preserve"> PAGE   \* MERGEFORMAT </w:instrText>
                    </w:r>
                    <w:r w:rsidRPr="00D16E55">
                      <w:rPr>
                        <w:i/>
                        <w14:numForm w14:val="lining"/>
                      </w:rPr>
                      <w:fldChar w:fldCharType="separate"/>
                    </w:r>
                    <w:r w:rsidRPr="00D16E55">
                      <w:rPr>
                        <w:i/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Pr="00D16E55">
                      <w:rPr>
                        <w:i/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D758D5" wp14:editId="47779B5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E55" w:rsidRDefault="00D16E55" w:rsidP="00D16E55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  <w:p w:rsidR="00D16E55" w:rsidRPr="00F40551" w:rsidRDefault="00D16E55" w:rsidP="00D16E55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Pho Noi Textile and Garment Industrial Park – Opportunities and Advantages for Investors</w:t>
                          </w:r>
                        </w:p>
                        <w:p w:rsidR="00D16E55" w:rsidRDefault="00D16E55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5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4VsAIAAKY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vBvwKvWifajSqfQKlagZBA&#10;czDiYFEr/QOjHsZFhs33HdUco+aDBLUnMSFuvvgNLPSldXO0UskAIsPMaozGzcqO02jXabGtIcbx&#10;Zd3C2yiEl+05n8OLgmHgWR0Gl5s2l3vvdR6vy98A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fqr+FbACAACm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D16E55" w:rsidRDefault="00D16E55" w:rsidP="00D16E55">
                    <w:pPr>
                      <w:spacing w:after="0" w:line="240" w:lineRule="auto"/>
                      <w:jc w:val="right"/>
                      <w:rPr>
                        <w:b/>
                        <w:i/>
                      </w:rPr>
                    </w:pPr>
                  </w:p>
                  <w:p w:rsidR="00D16E55" w:rsidRPr="00F40551" w:rsidRDefault="00D16E55" w:rsidP="00D16E55">
                    <w:pPr>
                      <w:spacing w:after="0" w:line="240" w:lineRule="auto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Pho Noi Textile and Garment Industrial Park – Opportunities and Advantages for Investors</w:t>
                    </w:r>
                  </w:p>
                  <w:p w:rsidR="00D16E55" w:rsidRDefault="00D16E55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5EE"/>
    <w:multiLevelType w:val="hybridMultilevel"/>
    <w:tmpl w:val="24B6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6F7"/>
    <w:multiLevelType w:val="hybridMultilevel"/>
    <w:tmpl w:val="DD0E24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66F3C83"/>
    <w:multiLevelType w:val="hybridMultilevel"/>
    <w:tmpl w:val="3BC2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06F06"/>
    <w:multiLevelType w:val="hybridMultilevel"/>
    <w:tmpl w:val="3AA2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70B3"/>
    <w:multiLevelType w:val="hybridMultilevel"/>
    <w:tmpl w:val="AB0A54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DC47C89"/>
    <w:multiLevelType w:val="hybridMultilevel"/>
    <w:tmpl w:val="DDAA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C4A88"/>
    <w:multiLevelType w:val="hybridMultilevel"/>
    <w:tmpl w:val="FE2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F5A04"/>
    <w:multiLevelType w:val="hybridMultilevel"/>
    <w:tmpl w:val="03BA31C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9A12703"/>
    <w:multiLevelType w:val="hybridMultilevel"/>
    <w:tmpl w:val="AD72602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3B60108C"/>
    <w:multiLevelType w:val="hybridMultilevel"/>
    <w:tmpl w:val="D76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93DF8"/>
    <w:multiLevelType w:val="hybridMultilevel"/>
    <w:tmpl w:val="0D22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61E5C"/>
    <w:multiLevelType w:val="hybridMultilevel"/>
    <w:tmpl w:val="DAEE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642D8"/>
    <w:multiLevelType w:val="hybridMultilevel"/>
    <w:tmpl w:val="56E6389C"/>
    <w:lvl w:ilvl="0" w:tplc="0409000D">
      <w:start w:val="1"/>
      <w:numFmt w:val="bullet"/>
      <w:lvlText w:val="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>
    <w:nsid w:val="7C4C42F6"/>
    <w:multiLevelType w:val="hybridMultilevel"/>
    <w:tmpl w:val="0F34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92"/>
    <w:rsid w:val="000147AF"/>
    <w:rsid w:val="001C0092"/>
    <w:rsid w:val="00216B29"/>
    <w:rsid w:val="003C763D"/>
    <w:rsid w:val="00443F9C"/>
    <w:rsid w:val="004A1349"/>
    <w:rsid w:val="005100AF"/>
    <w:rsid w:val="006872A9"/>
    <w:rsid w:val="00876EB0"/>
    <w:rsid w:val="00C95CD6"/>
    <w:rsid w:val="00CD1DFF"/>
    <w:rsid w:val="00D16E55"/>
    <w:rsid w:val="00E124EE"/>
    <w:rsid w:val="00E25572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92"/>
  </w:style>
  <w:style w:type="paragraph" w:styleId="Footer">
    <w:name w:val="footer"/>
    <w:basedOn w:val="Normal"/>
    <w:link w:val="FooterChar"/>
    <w:uiPriority w:val="99"/>
    <w:unhideWhenUsed/>
    <w:rsid w:val="001C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92"/>
  </w:style>
  <w:style w:type="paragraph" w:styleId="BalloonText">
    <w:name w:val="Balloon Text"/>
    <w:basedOn w:val="Normal"/>
    <w:link w:val="BalloonTextChar"/>
    <w:unhideWhenUsed/>
    <w:rsid w:val="001C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0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92"/>
  </w:style>
  <w:style w:type="paragraph" w:styleId="Footer">
    <w:name w:val="footer"/>
    <w:basedOn w:val="Normal"/>
    <w:link w:val="FooterChar"/>
    <w:uiPriority w:val="99"/>
    <w:unhideWhenUsed/>
    <w:rsid w:val="001C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92"/>
  </w:style>
  <w:style w:type="paragraph" w:styleId="BalloonText">
    <w:name w:val="Balloon Text"/>
    <w:basedOn w:val="Normal"/>
    <w:link w:val="BalloonTextChar"/>
    <w:unhideWhenUsed/>
    <w:rsid w:val="001C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0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9</cp:revision>
  <dcterms:created xsi:type="dcterms:W3CDTF">2013-04-24T08:38:00Z</dcterms:created>
  <dcterms:modified xsi:type="dcterms:W3CDTF">2013-04-24T09:50:00Z</dcterms:modified>
</cp:coreProperties>
</file>